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C14" w:rsidRPr="00311C14" w:rsidRDefault="00311C14" w:rsidP="00311C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11C14">
        <w:rPr>
          <w:rFonts w:ascii="Times New Roman" w:hAnsi="Times New Roman"/>
          <w:b/>
          <w:sz w:val="24"/>
          <w:szCs w:val="24"/>
        </w:rPr>
        <w:t>Тема:</w:t>
      </w:r>
      <w:r w:rsidRPr="00311C14">
        <w:rPr>
          <w:rFonts w:ascii="Times New Roman" w:hAnsi="Times New Roman"/>
          <w:sz w:val="24"/>
          <w:szCs w:val="24"/>
        </w:rPr>
        <w:t xml:space="preserve"> Виробництво засобів виробництва для потреб АПК</w:t>
      </w:r>
    </w:p>
    <w:p w:rsidR="00311C14" w:rsidRPr="00311C14" w:rsidRDefault="00311C14" w:rsidP="00311C1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b/>
          <w:bCs/>
          <w:sz w:val="24"/>
          <w:szCs w:val="24"/>
        </w:rPr>
        <w:t xml:space="preserve">Питання для </w:t>
      </w:r>
      <w:r>
        <w:rPr>
          <w:rFonts w:ascii="Times New Roman" w:hAnsi="Times New Roman"/>
          <w:b/>
          <w:bCs/>
          <w:sz w:val="24"/>
          <w:szCs w:val="24"/>
        </w:rPr>
        <w:t>обговорення</w:t>
      </w:r>
    </w:p>
    <w:p w:rsidR="00311C14" w:rsidRPr="00311C14" w:rsidRDefault="00311C14" w:rsidP="00311C1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>Виробництво засобів виробництва для сільського господарства.</w:t>
      </w:r>
    </w:p>
    <w:p w:rsidR="00311C14" w:rsidRPr="00311C14" w:rsidRDefault="00311C14" w:rsidP="00311C1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>Особливості розміщення сільськогосподарського машинобудування в:</w:t>
      </w:r>
    </w:p>
    <w:p w:rsidR="00311C14" w:rsidRPr="00311C14" w:rsidRDefault="00311C14" w:rsidP="00311C14">
      <w:pPr>
        <w:shd w:val="clear" w:color="auto" w:fill="FFFFFF"/>
        <w:spacing w:after="0" w:line="240" w:lineRule="auto"/>
        <w:ind w:firstLine="828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>- поліській агропромисловій зоні;</w:t>
      </w:r>
    </w:p>
    <w:p w:rsidR="00311C14" w:rsidRPr="00311C14" w:rsidRDefault="00311C14" w:rsidP="00311C14">
      <w:pPr>
        <w:shd w:val="clear" w:color="auto" w:fill="FFFFFF"/>
        <w:spacing w:after="0" w:line="240" w:lineRule="auto"/>
        <w:ind w:hanging="12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>- лісостеповій агропромисловій зоні;</w:t>
      </w:r>
    </w:p>
    <w:p w:rsidR="00311C14" w:rsidRPr="00311C14" w:rsidRDefault="00311C14" w:rsidP="00311C14">
      <w:pPr>
        <w:shd w:val="clear" w:color="auto" w:fill="FFFFFF"/>
        <w:spacing w:after="0" w:line="240" w:lineRule="auto"/>
        <w:ind w:hanging="12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>- степовій агропромисловій зоні;</w:t>
      </w:r>
    </w:p>
    <w:p w:rsidR="00311C14" w:rsidRPr="00311C14" w:rsidRDefault="00311C14" w:rsidP="00311C1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>Виробництво мінеральних добрив в Україні, фактори розміщення виробництв.</w:t>
      </w:r>
    </w:p>
    <w:p w:rsidR="00311C14" w:rsidRPr="00311C14" w:rsidRDefault="00311C14" w:rsidP="00311C1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>Виробництво засобів захисту рослин і тварин, комбікормова, мікробіологічна промисловість.</w:t>
      </w:r>
    </w:p>
    <w:p w:rsidR="00311C14" w:rsidRPr="00311C14" w:rsidRDefault="00311C14" w:rsidP="00311C1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>Виробництво устаткування для харчової та легкої промисловості.</w:t>
      </w:r>
    </w:p>
    <w:p w:rsidR="00311C14" w:rsidRPr="00311C14" w:rsidRDefault="00311C14" w:rsidP="00311C1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/>
          <w:iCs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>Виробництво устаткування для обслуговуючих галузей АПК.</w:t>
      </w:r>
    </w:p>
    <w:p w:rsidR="00311C14" w:rsidRPr="00311C14" w:rsidRDefault="00311C14" w:rsidP="00311C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1C14" w:rsidRPr="00311C14" w:rsidRDefault="00311C14" w:rsidP="00311C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1C14">
        <w:rPr>
          <w:rFonts w:ascii="Times New Roman" w:hAnsi="Times New Roman"/>
          <w:b/>
          <w:sz w:val="24"/>
          <w:szCs w:val="24"/>
        </w:rPr>
        <w:t>Тема:</w:t>
      </w:r>
      <w:r w:rsidRPr="00311C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14">
        <w:rPr>
          <w:rFonts w:ascii="Times New Roman" w:hAnsi="Times New Roman"/>
          <w:sz w:val="24"/>
          <w:szCs w:val="24"/>
        </w:rPr>
        <w:t>Агропродовольчий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ринок</w:t>
      </w:r>
    </w:p>
    <w:p w:rsidR="00311C14" w:rsidRPr="00311C14" w:rsidRDefault="00311C14" w:rsidP="00311C1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b/>
          <w:bCs/>
          <w:sz w:val="24"/>
          <w:szCs w:val="24"/>
        </w:rPr>
        <w:t xml:space="preserve">Питання для </w:t>
      </w:r>
      <w:r>
        <w:rPr>
          <w:rFonts w:ascii="Times New Roman" w:hAnsi="Times New Roman"/>
          <w:b/>
          <w:bCs/>
          <w:sz w:val="24"/>
          <w:szCs w:val="24"/>
        </w:rPr>
        <w:t>обговорення</w:t>
      </w:r>
    </w:p>
    <w:p w:rsidR="00311C14" w:rsidRPr="00311C14" w:rsidRDefault="00311C14" w:rsidP="00311C1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 xml:space="preserve">Поняття агробізнесу. Сутність та функції </w:t>
      </w:r>
      <w:proofErr w:type="spellStart"/>
      <w:r w:rsidRPr="00311C14">
        <w:rPr>
          <w:rFonts w:ascii="Times New Roman" w:hAnsi="Times New Roman"/>
          <w:sz w:val="24"/>
          <w:szCs w:val="24"/>
        </w:rPr>
        <w:t>агропродовольчого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ринку. </w:t>
      </w:r>
    </w:p>
    <w:p w:rsidR="00311C14" w:rsidRPr="00311C14" w:rsidRDefault="00311C14" w:rsidP="00311C1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 xml:space="preserve">Особливості </w:t>
      </w:r>
      <w:proofErr w:type="spellStart"/>
      <w:r w:rsidRPr="00311C14">
        <w:rPr>
          <w:rFonts w:ascii="Times New Roman" w:hAnsi="Times New Roman"/>
          <w:sz w:val="24"/>
          <w:szCs w:val="24"/>
        </w:rPr>
        <w:t>функціонуваня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регіонального та локального </w:t>
      </w:r>
      <w:proofErr w:type="spellStart"/>
      <w:r w:rsidRPr="00311C14">
        <w:rPr>
          <w:rFonts w:ascii="Times New Roman" w:hAnsi="Times New Roman"/>
          <w:sz w:val="24"/>
          <w:szCs w:val="24"/>
        </w:rPr>
        <w:t>агропродовольчих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14">
        <w:rPr>
          <w:rFonts w:ascii="Times New Roman" w:hAnsi="Times New Roman"/>
          <w:sz w:val="24"/>
          <w:szCs w:val="24"/>
        </w:rPr>
        <w:t>риноків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. </w:t>
      </w:r>
    </w:p>
    <w:p w:rsidR="00311C14" w:rsidRPr="00311C14" w:rsidRDefault="00311C14" w:rsidP="00311C1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 xml:space="preserve">Попит та пропозиція на </w:t>
      </w:r>
      <w:proofErr w:type="spellStart"/>
      <w:r w:rsidRPr="00311C14">
        <w:rPr>
          <w:rFonts w:ascii="Times New Roman" w:hAnsi="Times New Roman"/>
          <w:sz w:val="24"/>
          <w:szCs w:val="24"/>
        </w:rPr>
        <w:t>агропродовольчому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ринку. </w:t>
      </w:r>
    </w:p>
    <w:p w:rsidR="00311C14" w:rsidRPr="00311C14" w:rsidRDefault="00311C14" w:rsidP="00311C1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 xml:space="preserve">Кон’юнктура </w:t>
      </w:r>
      <w:proofErr w:type="spellStart"/>
      <w:r w:rsidRPr="00311C14">
        <w:rPr>
          <w:rFonts w:ascii="Times New Roman" w:hAnsi="Times New Roman"/>
          <w:sz w:val="24"/>
          <w:szCs w:val="24"/>
        </w:rPr>
        <w:t>агропродовольчого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ринку. Фактори кон’юнктури </w:t>
      </w:r>
      <w:proofErr w:type="spellStart"/>
      <w:r w:rsidRPr="00311C14">
        <w:rPr>
          <w:rFonts w:ascii="Times New Roman" w:hAnsi="Times New Roman"/>
          <w:sz w:val="24"/>
          <w:szCs w:val="24"/>
        </w:rPr>
        <w:t>агропродовольчого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ринку. </w:t>
      </w:r>
    </w:p>
    <w:p w:rsidR="00311C14" w:rsidRPr="00311C14" w:rsidRDefault="00311C14" w:rsidP="00311C1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 xml:space="preserve">Функціональна структура </w:t>
      </w:r>
      <w:proofErr w:type="spellStart"/>
      <w:r w:rsidRPr="00311C14">
        <w:rPr>
          <w:rFonts w:ascii="Times New Roman" w:hAnsi="Times New Roman"/>
          <w:sz w:val="24"/>
          <w:szCs w:val="24"/>
        </w:rPr>
        <w:t>агропродовольчого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ринку. Об’єкти ринкової інфраструктури. Територіальна структура </w:t>
      </w:r>
      <w:proofErr w:type="spellStart"/>
      <w:r w:rsidRPr="00311C14">
        <w:rPr>
          <w:rFonts w:ascii="Times New Roman" w:hAnsi="Times New Roman"/>
          <w:sz w:val="24"/>
          <w:szCs w:val="24"/>
        </w:rPr>
        <w:t>агропродовольчого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ринку. </w:t>
      </w:r>
    </w:p>
    <w:p w:rsidR="00311C14" w:rsidRPr="00311C14" w:rsidRDefault="00311C14" w:rsidP="00311C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1C14" w:rsidRPr="00311C14" w:rsidRDefault="00311C14" w:rsidP="00311C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11C14">
        <w:rPr>
          <w:rFonts w:ascii="Times New Roman" w:hAnsi="Times New Roman"/>
          <w:b/>
          <w:sz w:val="24"/>
          <w:szCs w:val="24"/>
        </w:rPr>
        <w:t>Тема:</w:t>
      </w:r>
      <w:r w:rsidRPr="00311C14">
        <w:rPr>
          <w:rFonts w:ascii="Times New Roman" w:hAnsi="Times New Roman"/>
          <w:sz w:val="24"/>
          <w:szCs w:val="24"/>
        </w:rPr>
        <w:t xml:space="preserve"> Світовий ринок сільськогосподарської сировини та продовольства.</w:t>
      </w:r>
    </w:p>
    <w:p w:rsidR="00311C14" w:rsidRPr="00311C14" w:rsidRDefault="00311C14" w:rsidP="00311C1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b/>
          <w:bCs/>
          <w:sz w:val="24"/>
          <w:szCs w:val="24"/>
        </w:rPr>
        <w:t xml:space="preserve">Питання для </w:t>
      </w:r>
      <w:r>
        <w:rPr>
          <w:rFonts w:ascii="Times New Roman" w:hAnsi="Times New Roman"/>
          <w:b/>
          <w:bCs/>
          <w:sz w:val="24"/>
          <w:szCs w:val="24"/>
        </w:rPr>
        <w:t>обговорення</w:t>
      </w:r>
    </w:p>
    <w:p w:rsidR="00311C14" w:rsidRPr="00311C14" w:rsidRDefault="00311C14" w:rsidP="00311C1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 xml:space="preserve">Поняття та структура світового ринку сільськогосподарської сировини та продовольства. </w:t>
      </w:r>
    </w:p>
    <w:p w:rsidR="00311C14" w:rsidRPr="00311C14" w:rsidRDefault="00311C14" w:rsidP="00311C1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 xml:space="preserve">Функції світового ринку сільськогосподарської сировини та продовольства. </w:t>
      </w:r>
    </w:p>
    <w:p w:rsidR="00311C14" w:rsidRPr="00311C14" w:rsidRDefault="00311C14" w:rsidP="00311C1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>Сучасні тенденції на світовому ринку сільськогосподарської сировини та продовольства.</w:t>
      </w:r>
    </w:p>
    <w:p w:rsidR="00311C14" w:rsidRPr="00311C14" w:rsidRDefault="00311C14" w:rsidP="00311C1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 xml:space="preserve">Світовий ринок зерна. </w:t>
      </w:r>
    </w:p>
    <w:p w:rsidR="00311C14" w:rsidRPr="00311C14" w:rsidRDefault="00311C14" w:rsidP="00311C1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 xml:space="preserve">Світовий ринок цукру. </w:t>
      </w:r>
    </w:p>
    <w:p w:rsidR="00311C14" w:rsidRPr="00311C14" w:rsidRDefault="00311C14" w:rsidP="00311C1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 xml:space="preserve">Світовий ринок </w:t>
      </w:r>
      <w:proofErr w:type="spellStart"/>
      <w:r w:rsidRPr="00311C14">
        <w:rPr>
          <w:rFonts w:ascii="Times New Roman" w:hAnsi="Times New Roman"/>
          <w:sz w:val="24"/>
          <w:szCs w:val="24"/>
        </w:rPr>
        <w:t>м’ясопродукції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. </w:t>
      </w:r>
    </w:p>
    <w:p w:rsidR="00311C14" w:rsidRPr="00311C14" w:rsidRDefault="00311C14" w:rsidP="00311C1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 xml:space="preserve">Світовий ринок </w:t>
      </w:r>
      <w:proofErr w:type="spellStart"/>
      <w:r w:rsidRPr="00311C14">
        <w:rPr>
          <w:rFonts w:ascii="Times New Roman" w:hAnsi="Times New Roman"/>
          <w:sz w:val="24"/>
          <w:szCs w:val="24"/>
        </w:rPr>
        <w:t>молокопродукції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. </w:t>
      </w:r>
    </w:p>
    <w:p w:rsidR="00311C14" w:rsidRPr="00311C14" w:rsidRDefault="00311C14" w:rsidP="00311C1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 xml:space="preserve">Світовий ринок насіння соняшника та олії. </w:t>
      </w:r>
    </w:p>
    <w:p w:rsidR="00311C14" w:rsidRPr="00311C14" w:rsidRDefault="00311C14" w:rsidP="00311C1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>Місце України на світових продовольчих товарних ринках.</w:t>
      </w:r>
    </w:p>
    <w:p w:rsidR="00311C14" w:rsidRPr="00311C14" w:rsidRDefault="00311C14" w:rsidP="00311C1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11C14">
        <w:rPr>
          <w:rFonts w:ascii="Times New Roman" w:hAnsi="Times New Roman"/>
          <w:sz w:val="24"/>
          <w:szCs w:val="24"/>
        </w:rPr>
        <w:t xml:space="preserve">Міжнародне співробітництво у сфері виробництва сільськогосподарської сировини та продовольства. Продовольча та сільськогосподарська організація (ФАО). </w:t>
      </w:r>
    </w:p>
    <w:p w:rsidR="00311C14" w:rsidRPr="00311C14" w:rsidRDefault="00311C14" w:rsidP="0031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C14" w:rsidRPr="00311C14" w:rsidRDefault="00311C14" w:rsidP="00311C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1C14">
        <w:rPr>
          <w:rFonts w:ascii="Times New Roman" w:hAnsi="Times New Roman"/>
          <w:b/>
          <w:sz w:val="24"/>
          <w:szCs w:val="24"/>
        </w:rPr>
        <w:t>Основна література</w:t>
      </w:r>
    </w:p>
    <w:p w:rsidR="00311C14" w:rsidRPr="00311C14" w:rsidRDefault="00311C14" w:rsidP="00311C14">
      <w:pPr>
        <w:pStyle w:val="m8769970622074969507g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709"/>
        <w:jc w:val="both"/>
        <w:rPr>
          <w:rStyle w:val="apple-converted-space"/>
          <w:bCs/>
        </w:rPr>
      </w:pPr>
      <w:r w:rsidRPr="00311C14">
        <w:rPr>
          <w:bCs/>
        </w:rPr>
        <w:t xml:space="preserve">Апостолова Т.В. Забезпечення конкурентоспроможності і економічного зростання в регіональному АПК /Т.В. Апостолова, І.Д. Бурковський, Я.В. </w:t>
      </w:r>
      <w:proofErr w:type="spellStart"/>
      <w:r w:rsidRPr="00311C14">
        <w:rPr>
          <w:bCs/>
        </w:rPr>
        <w:t>Бунзяк</w:t>
      </w:r>
      <w:proofErr w:type="spellEnd"/>
      <w:r w:rsidRPr="00311C14">
        <w:rPr>
          <w:bCs/>
        </w:rPr>
        <w:t xml:space="preserve">, О.М. Вишневська, М.В. </w:t>
      </w:r>
      <w:proofErr w:type="spellStart"/>
      <w:r w:rsidRPr="00311C14">
        <w:rPr>
          <w:bCs/>
        </w:rPr>
        <w:t>Дубініна</w:t>
      </w:r>
      <w:proofErr w:type="spellEnd"/>
      <w:r w:rsidRPr="00311C14">
        <w:rPr>
          <w:bCs/>
        </w:rPr>
        <w:t xml:space="preserve"> // - Миколаїв. Миколаївський державний аграрний університет. - 2005.– с. 440.</w:t>
      </w:r>
    </w:p>
    <w:p w:rsidR="00311C14" w:rsidRPr="00311C14" w:rsidRDefault="00311C14" w:rsidP="00311C14">
      <w:pPr>
        <w:pStyle w:val="1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311C14">
        <w:rPr>
          <w:rFonts w:ascii="Times New Roman" w:hAnsi="Times New Roman"/>
          <w:sz w:val="24"/>
          <w:szCs w:val="24"/>
          <w:lang w:val="uk-UA"/>
        </w:rPr>
        <w:t>Зрібняк</w:t>
      </w:r>
      <w:proofErr w:type="spellEnd"/>
      <w:r w:rsidRPr="00311C14">
        <w:rPr>
          <w:rFonts w:ascii="Times New Roman" w:hAnsi="Times New Roman"/>
          <w:sz w:val="24"/>
          <w:szCs w:val="24"/>
          <w:lang w:val="uk-UA"/>
        </w:rPr>
        <w:t xml:space="preserve"> Л.Я.</w:t>
      </w:r>
      <w:r w:rsidRPr="00311C14">
        <w:rPr>
          <w:rFonts w:ascii="Times New Roman" w:hAnsi="Times New Roman"/>
          <w:sz w:val="24"/>
          <w:szCs w:val="24"/>
        </w:rPr>
        <w:t> </w:t>
      </w:r>
      <w:r w:rsidRPr="00311C14">
        <w:rPr>
          <w:rFonts w:ascii="Times New Roman" w:hAnsi="Times New Roman"/>
          <w:sz w:val="24"/>
          <w:szCs w:val="24"/>
          <w:lang w:val="uk-UA"/>
        </w:rPr>
        <w:t>Організація сільськогосподарського виробництва. /Л.Я.</w:t>
      </w:r>
      <w:r w:rsidRPr="00311C14">
        <w:rPr>
          <w:rFonts w:ascii="Times New Roman" w:hAnsi="Times New Roman"/>
          <w:sz w:val="24"/>
          <w:szCs w:val="24"/>
        </w:rPr>
        <w:t> </w:t>
      </w:r>
      <w:proofErr w:type="spellStart"/>
      <w:r w:rsidRPr="00311C14">
        <w:rPr>
          <w:rFonts w:ascii="Times New Roman" w:hAnsi="Times New Roman"/>
          <w:sz w:val="24"/>
          <w:szCs w:val="24"/>
          <w:lang w:val="uk-UA"/>
        </w:rPr>
        <w:t>Зрібняк</w:t>
      </w:r>
      <w:proofErr w:type="spellEnd"/>
      <w:r w:rsidRPr="00311C14">
        <w:rPr>
          <w:rFonts w:ascii="Times New Roman" w:hAnsi="Times New Roman"/>
          <w:sz w:val="24"/>
          <w:szCs w:val="24"/>
          <w:lang w:val="uk-UA"/>
        </w:rPr>
        <w:t xml:space="preserve">, М.М. </w:t>
      </w:r>
      <w:proofErr w:type="spellStart"/>
      <w:r w:rsidRPr="00311C14">
        <w:rPr>
          <w:rFonts w:ascii="Times New Roman" w:hAnsi="Times New Roman"/>
          <w:sz w:val="24"/>
          <w:szCs w:val="24"/>
          <w:lang w:val="uk-UA"/>
        </w:rPr>
        <w:t>Ільчук</w:t>
      </w:r>
      <w:proofErr w:type="spellEnd"/>
      <w:r w:rsidRPr="00311C14">
        <w:rPr>
          <w:rFonts w:ascii="Times New Roman" w:hAnsi="Times New Roman"/>
          <w:sz w:val="24"/>
          <w:szCs w:val="24"/>
          <w:lang w:val="uk-UA"/>
        </w:rPr>
        <w:t xml:space="preserve">. – К.: ЗАТ </w:t>
      </w:r>
      <w:proofErr w:type="spellStart"/>
      <w:r w:rsidRPr="00311C14">
        <w:rPr>
          <w:rFonts w:ascii="Times New Roman" w:hAnsi="Times New Roman"/>
          <w:sz w:val="24"/>
          <w:szCs w:val="24"/>
          <w:lang w:val="uk-UA"/>
        </w:rPr>
        <w:t>Нічлава</w:t>
      </w:r>
      <w:proofErr w:type="spellEnd"/>
      <w:r w:rsidRPr="00311C14">
        <w:rPr>
          <w:rFonts w:ascii="Times New Roman" w:hAnsi="Times New Roman"/>
          <w:sz w:val="24"/>
          <w:szCs w:val="24"/>
          <w:lang w:val="uk-UA"/>
        </w:rPr>
        <w:t>, 2004. – 304 с.</w:t>
      </w:r>
    </w:p>
    <w:p w:rsidR="00311C14" w:rsidRPr="00311C14" w:rsidRDefault="00311C14" w:rsidP="00311C14">
      <w:pPr>
        <w:pStyle w:val="m8769970622074969507gmail-msolistparagraph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hanging="709"/>
        <w:jc w:val="both"/>
      </w:pPr>
      <w:r w:rsidRPr="00311C14">
        <w:rPr>
          <w:bCs/>
        </w:rPr>
        <w:t xml:space="preserve">Нагорний І.О. Основи підприємницької діяльності та агробізнесу /І.М. Брюховецький, І.О. Нагорний, І.М. Пономаренко, Г.М. Головко, О.М. Ковбаса, В.А. </w:t>
      </w:r>
      <w:proofErr w:type="spellStart"/>
      <w:r w:rsidRPr="00311C14">
        <w:rPr>
          <w:bCs/>
        </w:rPr>
        <w:t>Єфанов</w:t>
      </w:r>
      <w:proofErr w:type="spellEnd"/>
      <w:r w:rsidRPr="00311C14">
        <w:rPr>
          <w:bCs/>
        </w:rPr>
        <w:t>, С.М. Мороз, В.О. Сергієнко, Н.М. Пономаренко, В.М. Михайлов Суми. –  Козацький вал. –  2001. – 473 с.</w:t>
      </w:r>
    </w:p>
    <w:p w:rsidR="00311C14" w:rsidRPr="00311C14" w:rsidRDefault="00311C14" w:rsidP="00311C14">
      <w:pPr>
        <w:pStyle w:val="1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1C14">
        <w:rPr>
          <w:rFonts w:ascii="Times New Roman" w:hAnsi="Times New Roman"/>
          <w:iCs/>
          <w:sz w:val="24"/>
          <w:szCs w:val="24"/>
        </w:rPr>
        <w:t>Пістун</w:t>
      </w:r>
      <w:proofErr w:type="spellEnd"/>
      <w:r w:rsidRPr="00311C14">
        <w:rPr>
          <w:rFonts w:ascii="Times New Roman" w:hAnsi="Times New Roman"/>
          <w:iCs/>
          <w:sz w:val="24"/>
          <w:szCs w:val="24"/>
        </w:rPr>
        <w:t xml:space="preserve"> М. Д.</w:t>
      </w:r>
      <w:r w:rsidRPr="00311C14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311C14">
        <w:rPr>
          <w:rFonts w:ascii="Times New Roman" w:hAnsi="Times New Roman"/>
          <w:sz w:val="24"/>
          <w:szCs w:val="24"/>
        </w:rPr>
        <w:t>Географія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14">
        <w:rPr>
          <w:rFonts w:ascii="Times New Roman" w:hAnsi="Times New Roman"/>
          <w:sz w:val="24"/>
          <w:szCs w:val="24"/>
        </w:rPr>
        <w:t>агропромислових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14">
        <w:rPr>
          <w:rFonts w:ascii="Times New Roman" w:hAnsi="Times New Roman"/>
          <w:sz w:val="24"/>
          <w:szCs w:val="24"/>
        </w:rPr>
        <w:t>комплексів</w:t>
      </w:r>
      <w:proofErr w:type="spellEnd"/>
      <w:r w:rsidRPr="00311C14">
        <w:rPr>
          <w:rFonts w:ascii="Times New Roman" w:hAnsi="Times New Roman"/>
          <w:sz w:val="24"/>
          <w:szCs w:val="24"/>
        </w:rPr>
        <w:t>. /</w:t>
      </w:r>
      <w:r w:rsidRPr="00311C14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311C14">
        <w:rPr>
          <w:rFonts w:ascii="Times New Roman" w:hAnsi="Times New Roman"/>
          <w:iCs/>
          <w:sz w:val="24"/>
          <w:szCs w:val="24"/>
        </w:rPr>
        <w:t>Пістун</w:t>
      </w:r>
      <w:proofErr w:type="spellEnd"/>
      <w:r w:rsidRPr="00311C14">
        <w:rPr>
          <w:rFonts w:ascii="Times New Roman" w:hAnsi="Times New Roman"/>
          <w:iCs/>
          <w:sz w:val="24"/>
          <w:szCs w:val="24"/>
        </w:rPr>
        <w:t xml:space="preserve"> М. Д., </w:t>
      </w:r>
      <w:proofErr w:type="spellStart"/>
      <w:r w:rsidRPr="00311C14">
        <w:rPr>
          <w:rFonts w:ascii="Times New Roman" w:hAnsi="Times New Roman"/>
          <w:iCs/>
          <w:sz w:val="24"/>
          <w:szCs w:val="24"/>
        </w:rPr>
        <w:t>Гуцал</w:t>
      </w:r>
      <w:proofErr w:type="spellEnd"/>
      <w:r w:rsidRPr="00311C14">
        <w:rPr>
          <w:rFonts w:ascii="Times New Roman" w:hAnsi="Times New Roman"/>
          <w:iCs/>
          <w:sz w:val="24"/>
          <w:szCs w:val="24"/>
        </w:rPr>
        <w:t xml:space="preserve"> В.О., </w:t>
      </w:r>
      <w:proofErr w:type="spellStart"/>
      <w:r w:rsidRPr="00311C14">
        <w:rPr>
          <w:rFonts w:ascii="Times New Roman" w:hAnsi="Times New Roman"/>
          <w:iCs/>
          <w:sz w:val="24"/>
          <w:szCs w:val="24"/>
        </w:rPr>
        <w:t>Проватор</w:t>
      </w:r>
      <w:proofErr w:type="spellEnd"/>
      <w:r w:rsidRPr="00311C14">
        <w:rPr>
          <w:rFonts w:ascii="Times New Roman" w:hAnsi="Times New Roman"/>
          <w:iCs/>
          <w:sz w:val="24"/>
          <w:szCs w:val="24"/>
        </w:rPr>
        <w:t> </w:t>
      </w:r>
      <w:proofErr w:type="gramStart"/>
      <w:r w:rsidRPr="00311C14">
        <w:rPr>
          <w:rFonts w:ascii="Times New Roman" w:hAnsi="Times New Roman"/>
          <w:iCs/>
          <w:sz w:val="24"/>
          <w:szCs w:val="24"/>
        </w:rPr>
        <w:t>Н.І.</w:t>
      </w:r>
      <w:r w:rsidRPr="00311C14">
        <w:rPr>
          <w:rFonts w:ascii="Times New Roman" w:hAnsi="Times New Roman"/>
          <w:sz w:val="24"/>
          <w:szCs w:val="24"/>
        </w:rPr>
        <w:t>.</w:t>
      </w:r>
      <w:proofErr w:type="gramEnd"/>
      <w:r w:rsidRPr="00311C14">
        <w:rPr>
          <w:rFonts w:ascii="Times New Roman" w:hAnsi="Times New Roman"/>
          <w:sz w:val="24"/>
          <w:szCs w:val="24"/>
        </w:rPr>
        <w:t xml:space="preserve"> – К: </w:t>
      </w:r>
      <w:proofErr w:type="spellStart"/>
      <w:r w:rsidRPr="00311C14">
        <w:rPr>
          <w:rFonts w:ascii="Times New Roman" w:hAnsi="Times New Roman"/>
          <w:sz w:val="24"/>
          <w:szCs w:val="24"/>
        </w:rPr>
        <w:t>Либідь</w:t>
      </w:r>
      <w:proofErr w:type="spellEnd"/>
      <w:r w:rsidRPr="00311C14">
        <w:rPr>
          <w:rFonts w:ascii="Times New Roman" w:hAnsi="Times New Roman"/>
          <w:sz w:val="24"/>
          <w:szCs w:val="24"/>
        </w:rPr>
        <w:t>, 1997. – 200 с.</w:t>
      </w:r>
    </w:p>
    <w:p w:rsidR="00311C14" w:rsidRPr="00311C14" w:rsidRDefault="00311C14" w:rsidP="00311C14">
      <w:pPr>
        <w:pStyle w:val="1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1C14">
        <w:rPr>
          <w:rFonts w:ascii="Times New Roman" w:hAnsi="Times New Roman"/>
          <w:sz w:val="24"/>
          <w:szCs w:val="24"/>
        </w:rPr>
        <w:t>Саблук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П.Т. </w:t>
      </w:r>
      <w:proofErr w:type="spellStart"/>
      <w:r w:rsidRPr="00311C14">
        <w:rPr>
          <w:rFonts w:ascii="Times New Roman" w:hAnsi="Times New Roman"/>
          <w:sz w:val="24"/>
          <w:szCs w:val="24"/>
        </w:rPr>
        <w:t>Проблеми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14">
        <w:rPr>
          <w:rFonts w:ascii="Times New Roman" w:hAnsi="Times New Roman"/>
          <w:sz w:val="24"/>
          <w:szCs w:val="24"/>
        </w:rPr>
        <w:t>ефективного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14">
        <w:rPr>
          <w:rFonts w:ascii="Times New Roman" w:hAnsi="Times New Roman"/>
          <w:sz w:val="24"/>
          <w:szCs w:val="24"/>
        </w:rPr>
        <w:t>функціонування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АПК в </w:t>
      </w:r>
      <w:proofErr w:type="spellStart"/>
      <w:r w:rsidRPr="00311C14">
        <w:rPr>
          <w:rFonts w:ascii="Times New Roman" w:hAnsi="Times New Roman"/>
          <w:sz w:val="24"/>
          <w:szCs w:val="24"/>
        </w:rPr>
        <w:t>умовах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14">
        <w:rPr>
          <w:rFonts w:ascii="Times New Roman" w:hAnsi="Times New Roman"/>
          <w:sz w:val="24"/>
          <w:szCs w:val="24"/>
        </w:rPr>
        <w:t>нових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форм </w:t>
      </w:r>
      <w:proofErr w:type="spellStart"/>
      <w:r w:rsidRPr="00311C14">
        <w:rPr>
          <w:rFonts w:ascii="Times New Roman" w:hAnsi="Times New Roman"/>
          <w:sz w:val="24"/>
          <w:szCs w:val="24"/>
        </w:rPr>
        <w:t>власності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311C14">
        <w:rPr>
          <w:rFonts w:ascii="Times New Roman" w:hAnsi="Times New Roman"/>
          <w:sz w:val="24"/>
          <w:szCs w:val="24"/>
        </w:rPr>
        <w:t>господарювання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: Кол. </w:t>
      </w:r>
      <w:proofErr w:type="spellStart"/>
      <w:r w:rsidRPr="00311C14">
        <w:rPr>
          <w:rFonts w:ascii="Times New Roman" w:hAnsi="Times New Roman"/>
          <w:sz w:val="24"/>
          <w:szCs w:val="24"/>
        </w:rPr>
        <w:t>монографія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11C14">
        <w:rPr>
          <w:rFonts w:ascii="Times New Roman" w:hAnsi="Times New Roman"/>
          <w:sz w:val="24"/>
          <w:szCs w:val="24"/>
        </w:rPr>
        <w:t>двох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томах. Т.1 / </w:t>
      </w:r>
      <w:proofErr w:type="spellStart"/>
      <w:r w:rsidRPr="00311C14">
        <w:rPr>
          <w:rFonts w:ascii="Times New Roman" w:hAnsi="Times New Roman"/>
          <w:sz w:val="24"/>
          <w:szCs w:val="24"/>
        </w:rPr>
        <w:t>П.Т.Саблук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, В.Я. Амбросов, Г.Є. </w:t>
      </w:r>
      <w:proofErr w:type="spellStart"/>
      <w:r w:rsidRPr="00311C14">
        <w:rPr>
          <w:rFonts w:ascii="Times New Roman" w:hAnsi="Times New Roman"/>
          <w:sz w:val="24"/>
          <w:szCs w:val="24"/>
        </w:rPr>
        <w:t>Мазнев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311C14">
        <w:rPr>
          <w:rFonts w:ascii="Times New Roman" w:hAnsi="Times New Roman"/>
          <w:sz w:val="24"/>
          <w:szCs w:val="24"/>
        </w:rPr>
        <w:t>Київ</w:t>
      </w:r>
      <w:proofErr w:type="spellEnd"/>
      <w:r w:rsidRPr="00311C14">
        <w:rPr>
          <w:rFonts w:ascii="Times New Roman" w:hAnsi="Times New Roman"/>
          <w:sz w:val="24"/>
          <w:szCs w:val="24"/>
        </w:rPr>
        <w:t>: ІАЕ. − 2001. – 831с.</w:t>
      </w:r>
    </w:p>
    <w:p w:rsidR="00311C14" w:rsidRPr="00311C14" w:rsidRDefault="00311C14" w:rsidP="00311C14">
      <w:pPr>
        <w:pStyle w:val="1"/>
        <w:numPr>
          <w:ilvl w:val="0"/>
          <w:numId w:val="1"/>
        </w:numPr>
        <w:tabs>
          <w:tab w:val="left" w:pos="0"/>
        </w:tabs>
        <w:spacing w:after="0" w:line="240" w:lineRule="auto"/>
        <w:ind w:left="0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1C14">
        <w:rPr>
          <w:rFonts w:ascii="Times New Roman" w:hAnsi="Times New Roman"/>
          <w:sz w:val="24"/>
          <w:szCs w:val="24"/>
        </w:rPr>
        <w:lastRenderedPageBreak/>
        <w:t>Сахацький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М.П. </w:t>
      </w:r>
      <w:proofErr w:type="spellStart"/>
      <w:r w:rsidRPr="00311C14">
        <w:rPr>
          <w:rFonts w:ascii="Times New Roman" w:hAnsi="Times New Roman"/>
          <w:sz w:val="24"/>
          <w:szCs w:val="24"/>
        </w:rPr>
        <w:t>Проблеми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14">
        <w:rPr>
          <w:rFonts w:ascii="Times New Roman" w:hAnsi="Times New Roman"/>
          <w:sz w:val="24"/>
          <w:szCs w:val="24"/>
        </w:rPr>
        <w:t>відродження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14">
        <w:rPr>
          <w:rFonts w:ascii="Times New Roman" w:hAnsi="Times New Roman"/>
          <w:sz w:val="24"/>
          <w:szCs w:val="24"/>
        </w:rPr>
        <w:t>сільського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14">
        <w:rPr>
          <w:rFonts w:ascii="Times New Roman" w:hAnsi="Times New Roman"/>
          <w:sz w:val="24"/>
          <w:szCs w:val="24"/>
        </w:rPr>
        <w:t>господарства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. / </w:t>
      </w:r>
      <w:proofErr w:type="spellStart"/>
      <w:r w:rsidRPr="00311C14">
        <w:rPr>
          <w:rFonts w:ascii="Times New Roman" w:hAnsi="Times New Roman"/>
          <w:sz w:val="24"/>
          <w:szCs w:val="24"/>
        </w:rPr>
        <w:t>Сахацький</w:t>
      </w:r>
      <w:proofErr w:type="spellEnd"/>
      <w:r w:rsidRPr="00311C14">
        <w:rPr>
          <w:rFonts w:ascii="Times New Roman" w:hAnsi="Times New Roman"/>
          <w:sz w:val="24"/>
          <w:szCs w:val="24"/>
        </w:rPr>
        <w:t xml:space="preserve"> М.П. – К.: ІАЕ УААН, 2000. – 304 с.</w:t>
      </w:r>
    </w:p>
    <w:p w:rsidR="00311C14" w:rsidRPr="00311C14" w:rsidRDefault="00311C14" w:rsidP="00311C14">
      <w:pPr>
        <w:pStyle w:val="a3"/>
        <w:numPr>
          <w:ilvl w:val="0"/>
          <w:numId w:val="2"/>
        </w:numPr>
        <w:ind w:left="0"/>
        <w:jc w:val="both"/>
      </w:pPr>
      <w:bookmarkStart w:id="0" w:name="_GoBack"/>
      <w:bookmarkEnd w:id="0"/>
      <w:r w:rsidRPr="00311C14">
        <w:t xml:space="preserve">Хорунжий М.Й. </w:t>
      </w:r>
      <w:proofErr w:type="spellStart"/>
      <w:r w:rsidRPr="00311C14">
        <w:t>Організація</w:t>
      </w:r>
      <w:proofErr w:type="spellEnd"/>
      <w:r w:rsidRPr="00311C14">
        <w:t xml:space="preserve"> </w:t>
      </w:r>
      <w:proofErr w:type="spellStart"/>
      <w:r w:rsidRPr="00311C14">
        <w:t>агропромислових</w:t>
      </w:r>
      <w:proofErr w:type="spellEnd"/>
      <w:r w:rsidRPr="00311C14">
        <w:t xml:space="preserve"> </w:t>
      </w:r>
      <w:proofErr w:type="spellStart"/>
      <w:r w:rsidRPr="00311C14">
        <w:t>комплексів</w:t>
      </w:r>
      <w:proofErr w:type="spellEnd"/>
      <w:r w:rsidRPr="00311C14">
        <w:t xml:space="preserve">. / Хорунжий М.Й – К., 2001. </w:t>
      </w:r>
    </w:p>
    <w:p w:rsidR="00311C14" w:rsidRPr="00311C14" w:rsidRDefault="00311C14" w:rsidP="00311C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1C14" w:rsidRPr="00311C14" w:rsidRDefault="00311C14">
      <w:pPr>
        <w:rPr>
          <w:rFonts w:ascii="Times New Roman" w:hAnsi="Times New Roman"/>
          <w:sz w:val="24"/>
          <w:szCs w:val="24"/>
        </w:rPr>
      </w:pPr>
    </w:p>
    <w:sectPr w:rsidR="00311C14" w:rsidRPr="00311C1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36D5"/>
    <w:multiLevelType w:val="hybridMultilevel"/>
    <w:tmpl w:val="8B362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9B666F"/>
    <w:multiLevelType w:val="hybridMultilevel"/>
    <w:tmpl w:val="149AD17E"/>
    <w:lvl w:ilvl="0" w:tplc="0419000F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2" w15:restartNumberingAfterBreak="0">
    <w:nsid w:val="1D421640"/>
    <w:multiLevelType w:val="hybridMultilevel"/>
    <w:tmpl w:val="419A3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B07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A74841"/>
    <w:multiLevelType w:val="hybridMultilevel"/>
    <w:tmpl w:val="5B148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E1D55"/>
    <w:multiLevelType w:val="hybridMultilevel"/>
    <w:tmpl w:val="EA485B4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0F"/>
    <w:rsid w:val="00311C14"/>
    <w:rsid w:val="004538BB"/>
    <w:rsid w:val="008E1D96"/>
    <w:rsid w:val="00C1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EB88B"/>
  <w15:chartTrackingRefBased/>
  <w15:docId w15:val="{DA75352C-D286-4BEB-999E-4A9B3852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C14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C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">
    <w:name w:val="Абзац списка1"/>
    <w:basedOn w:val="a"/>
    <w:uiPriority w:val="34"/>
    <w:qFormat/>
    <w:rsid w:val="00311C14"/>
    <w:pPr>
      <w:ind w:left="720"/>
      <w:contextualSpacing/>
    </w:pPr>
    <w:rPr>
      <w:rFonts w:eastAsia="Times New Roman"/>
      <w:lang w:val="ru-RU" w:eastAsia="ru-RU"/>
    </w:rPr>
  </w:style>
  <w:style w:type="character" w:styleId="a4">
    <w:name w:val="Hyperlink"/>
    <w:rsid w:val="00311C14"/>
    <w:rPr>
      <w:strike w:val="0"/>
      <w:dstrike w:val="0"/>
      <w:color w:val="0000CC"/>
      <w:u w:val="none"/>
      <w:effect w:val="none"/>
    </w:rPr>
  </w:style>
  <w:style w:type="character" w:customStyle="1" w:styleId="apple-converted-space">
    <w:name w:val="apple-converted-space"/>
    <w:basedOn w:val="a0"/>
    <w:qFormat/>
    <w:rsid w:val="00311C14"/>
  </w:style>
  <w:style w:type="paragraph" w:customStyle="1" w:styleId="m8769970622074969507gmail-msolistparagraph">
    <w:name w:val="m_8769970622074969507gmail-msolistparagraph"/>
    <w:basedOn w:val="a"/>
    <w:rsid w:val="00311C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2020-03-12T18:31:00Z</dcterms:created>
  <dcterms:modified xsi:type="dcterms:W3CDTF">2020-03-12T18:42:00Z</dcterms:modified>
</cp:coreProperties>
</file>